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F0E9F" w14:textId="2BA11C78" w:rsidR="00D917BB" w:rsidRPr="00542E99" w:rsidRDefault="001A19C1" w:rsidP="00D917BB">
      <w:pPr>
        <w:spacing w:after="0"/>
        <w:jc w:val="both"/>
        <w:rPr>
          <w:rFonts w:ascii="Calibri" w:hAnsi="Calibri" w:cs="Arial"/>
          <w:b/>
          <w:u w:val="single"/>
        </w:rPr>
      </w:pPr>
      <w:r w:rsidRPr="00542E99">
        <w:rPr>
          <w:rFonts w:cstheme="minorHAnsi"/>
          <w:sz w:val="18"/>
          <w:szCs w:val="20"/>
        </w:rPr>
        <w:t xml:space="preserve"> </w:t>
      </w:r>
      <w:r w:rsidR="00D917BB" w:rsidRPr="00542E99">
        <w:rPr>
          <w:rFonts w:ascii="Calibri" w:hAnsi="Calibri" w:cs="Arial"/>
          <w:b/>
          <w:u w:val="single"/>
        </w:rPr>
        <w:t>Basın Bülteni</w:t>
      </w:r>
    </w:p>
    <w:p w14:paraId="13A0CB19" w14:textId="1C511C95" w:rsidR="00D917BB" w:rsidRPr="00542E99" w:rsidRDefault="00D917BB" w:rsidP="00D917BB">
      <w:pPr>
        <w:spacing w:after="0"/>
        <w:jc w:val="both"/>
        <w:rPr>
          <w:rFonts w:ascii="Calibri" w:hAnsi="Calibri" w:cs="Arial"/>
        </w:rPr>
      </w:pPr>
      <w:r w:rsidRPr="00542E99">
        <w:rPr>
          <w:rFonts w:ascii="Calibri" w:hAnsi="Calibri" w:cs="Arial"/>
        </w:rPr>
        <w:t>2</w:t>
      </w:r>
      <w:r w:rsidR="001A19C1" w:rsidRPr="00542E99">
        <w:rPr>
          <w:rFonts w:ascii="Calibri" w:hAnsi="Calibri" w:cs="Arial"/>
        </w:rPr>
        <w:t xml:space="preserve">5 Temmuz </w:t>
      </w:r>
      <w:r w:rsidRPr="00542E99">
        <w:rPr>
          <w:rFonts w:ascii="Calibri" w:hAnsi="Calibri" w:cs="Arial"/>
        </w:rPr>
        <w:t>2019</w:t>
      </w:r>
    </w:p>
    <w:p w14:paraId="017C4812" w14:textId="77777777" w:rsidR="004507D2" w:rsidRPr="004507D2" w:rsidRDefault="004507D2" w:rsidP="00D917BB">
      <w:pPr>
        <w:jc w:val="center"/>
        <w:rPr>
          <w:rFonts w:ascii="Calibri" w:hAnsi="Calibri" w:cstheme="majorBidi"/>
          <w:b/>
          <w:sz w:val="6"/>
          <w:szCs w:val="36"/>
          <w:u w:val="single"/>
        </w:rPr>
      </w:pPr>
    </w:p>
    <w:p w14:paraId="6B596B08" w14:textId="585D08A6" w:rsidR="00D917BB" w:rsidRPr="004507D2" w:rsidRDefault="00D917BB" w:rsidP="00D917BB">
      <w:pPr>
        <w:jc w:val="center"/>
        <w:rPr>
          <w:rFonts w:ascii="Calibri" w:hAnsi="Calibri" w:cstheme="majorBidi"/>
          <w:b/>
          <w:i/>
          <w:sz w:val="32"/>
          <w:szCs w:val="36"/>
          <w:u w:val="single"/>
        </w:rPr>
      </w:pPr>
      <w:r w:rsidRPr="004507D2">
        <w:rPr>
          <w:rFonts w:ascii="Calibri" w:hAnsi="Calibri" w:cstheme="majorBidi"/>
          <w:b/>
          <w:i/>
          <w:sz w:val="32"/>
          <w:szCs w:val="36"/>
          <w:u w:val="single"/>
        </w:rPr>
        <w:t xml:space="preserve">Yeni Yayın </w:t>
      </w:r>
    </w:p>
    <w:p w14:paraId="55E20FAA" w14:textId="6C07C2A6" w:rsidR="001A19C1" w:rsidRDefault="001A19C1" w:rsidP="00D917BB">
      <w:pPr>
        <w:jc w:val="center"/>
        <w:rPr>
          <w:rFonts w:ascii="Calibri" w:hAnsi="Calibri" w:cstheme="majorBidi"/>
          <w:b/>
          <w:sz w:val="36"/>
          <w:szCs w:val="36"/>
        </w:rPr>
      </w:pPr>
      <w:r>
        <w:rPr>
          <w:rFonts w:ascii="Calibri" w:hAnsi="Calibri" w:cstheme="majorBidi"/>
          <w:b/>
          <w:sz w:val="36"/>
          <w:szCs w:val="36"/>
        </w:rPr>
        <w:t>Dolmabahçe Sarayı</w:t>
      </w:r>
      <w:r w:rsidR="000C14DE">
        <w:rPr>
          <w:rFonts w:ascii="Calibri" w:hAnsi="Calibri" w:cstheme="majorBidi"/>
          <w:b/>
          <w:sz w:val="36"/>
          <w:szCs w:val="36"/>
        </w:rPr>
        <w:t>,</w:t>
      </w:r>
      <w:r>
        <w:rPr>
          <w:rFonts w:ascii="Calibri" w:hAnsi="Calibri" w:cstheme="majorBidi"/>
          <w:b/>
          <w:sz w:val="36"/>
          <w:szCs w:val="36"/>
        </w:rPr>
        <w:t xml:space="preserve"> İnşa Süreci, </w:t>
      </w:r>
      <w:r w:rsidRPr="00542E99">
        <w:rPr>
          <w:rFonts w:ascii="Calibri" w:hAnsi="Calibri" w:cstheme="majorBidi"/>
          <w:b/>
          <w:sz w:val="36"/>
          <w:szCs w:val="36"/>
        </w:rPr>
        <w:t>Mek</w:t>
      </w:r>
      <w:r w:rsidR="00542E99" w:rsidRPr="00542E99">
        <w:rPr>
          <w:rFonts w:cstheme="minorHAnsi"/>
          <w:b/>
          <w:sz w:val="36"/>
          <w:szCs w:val="36"/>
          <w:shd w:val="clear" w:color="auto" w:fill="FFFFFF"/>
        </w:rPr>
        <w:t>â</w:t>
      </w:r>
      <w:r w:rsidRPr="00542E99">
        <w:rPr>
          <w:rFonts w:ascii="Calibri" w:hAnsi="Calibri" w:cstheme="majorBidi"/>
          <w:b/>
          <w:sz w:val="36"/>
          <w:szCs w:val="36"/>
        </w:rPr>
        <w:t xml:space="preserve">n ve </w:t>
      </w:r>
      <w:r>
        <w:rPr>
          <w:rFonts w:ascii="Calibri" w:hAnsi="Calibri" w:cstheme="majorBidi"/>
          <w:b/>
          <w:sz w:val="36"/>
          <w:szCs w:val="36"/>
        </w:rPr>
        <w:t>Teşkilatı</w:t>
      </w:r>
    </w:p>
    <w:p w14:paraId="2A9557CF" w14:textId="589F5269" w:rsidR="00D917BB" w:rsidRPr="00A43E6F" w:rsidRDefault="00A43E6F" w:rsidP="00D917BB">
      <w:pPr>
        <w:jc w:val="center"/>
        <w:rPr>
          <w:rFonts w:ascii="Calibri" w:hAnsi="Calibri" w:cstheme="majorBidi"/>
          <w:b/>
          <w:sz w:val="32"/>
          <w:szCs w:val="36"/>
        </w:rPr>
      </w:pPr>
      <w:r w:rsidRPr="00A43E6F">
        <w:rPr>
          <w:rFonts w:ascii="Calibri" w:hAnsi="Calibri" w:cstheme="majorBidi"/>
          <w:b/>
          <w:sz w:val="32"/>
          <w:szCs w:val="36"/>
        </w:rPr>
        <w:t xml:space="preserve">Tuncay Cengiz Göncü </w:t>
      </w:r>
    </w:p>
    <w:p w14:paraId="1B7EB5D5" w14:textId="77777777" w:rsidR="0001175D" w:rsidRPr="00A43E6F" w:rsidRDefault="0001175D">
      <w:pPr>
        <w:pStyle w:val="Balk1"/>
        <w:shd w:val="clear" w:color="auto" w:fill="FFFFFF"/>
        <w:spacing w:before="0" w:beforeAutospacing="0" w:after="0" w:afterAutospacing="0"/>
        <w:jc w:val="both"/>
        <w:rPr>
          <w:rFonts w:asciiTheme="minorHAnsi" w:hAnsiTheme="minorHAnsi" w:cstheme="minorHAnsi"/>
          <w:sz w:val="12"/>
          <w:szCs w:val="24"/>
          <w:shd w:val="clear" w:color="auto" w:fill="FFFFFF"/>
        </w:rPr>
      </w:pPr>
    </w:p>
    <w:p w14:paraId="42419912" w14:textId="794FCD8D" w:rsidR="00CC0CA2" w:rsidRPr="00F50F57" w:rsidRDefault="00C00A72" w:rsidP="00F50F57">
      <w:pPr>
        <w:pStyle w:val="Balk1"/>
        <w:shd w:val="clear" w:color="auto" w:fill="FFFFFF"/>
        <w:spacing w:before="0" w:beforeAutospacing="0" w:after="0" w:afterAutospacing="0"/>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Suna ve İnan Kıraç Vakfı </w:t>
      </w:r>
      <w:r w:rsidR="00CC0CA2" w:rsidRPr="00F50F57">
        <w:rPr>
          <w:rFonts w:asciiTheme="minorHAnsi" w:hAnsiTheme="minorHAnsi" w:cstheme="minorHAnsi"/>
          <w:sz w:val="24"/>
          <w:szCs w:val="24"/>
          <w:shd w:val="clear" w:color="auto" w:fill="FFFFFF"/>
        </w:rPr>
        <w:t>İstanbul Araştırmaları Enstitüsü</w:t>
      </w:r>
      <w:r w:rsidR="000C14DE">
        <w:rPr>
          <w:rFonts w:asciiTheme="minorHAnsi" w:hAnsiTheme="minorHAnsi" w:cstheme="minorHAnsi"/>
          <w:sz w:val="24"/>
          <w:szCs w:val="24"/>
          <w:shd w:val="clear" w:color="auto" w:fill="FFFFFF"/>
        </w:rPr>
        <w:t xml:space="preserve">’nün özgün akademik araştırmalara yer verdiği </w:t>
      </w:r>
      <w:r w:rsidR="000C14DE" w:rsidRPr="008B314E">
        <w:rPr>
          <w:rFonts w:asciiTheme="minorHAnsi" w:hAnsiTheme="minorHAnsi" w:cstheme="minorHAnsi"/>
          <w:sz w:val="24"/>
          <w:shd w:val="clear" w:color="auto" w:fill="FFFFFF"/>
        </w:rPr>
        <w:t>İstanbul Araştırmaları Dizisi</w:t>
      </w:r>
      <w:r w:rsidR="000C14DE" w:rsidRPr="000C14DE">
        <w:rPr>
          <w:rFonts w:asciiTheme="minorHAnsi" w:hAnsiTheme="minorHAnsi" w:cstheme="minorHAnsi"/>
          <w:sz w:val="24"/>
          <w:shd w:val="clear" w:color="auto" w:fill="FFFFFF"/>
        </w:rPr>
        <w:t xml:space="preserve">’nin </w:t>
      </w:r>
      <w:r w:rsidR="00A43E6F">
        <w:rPr>
          <w:rFonts w:asciiTheme="minorHAnsi" w:hAnsiTheme="minorHAnsi" w:cstheme="minorHAnsi"/>
          <w:sz w:val="24"/>
          <w:szCs w:val="24"/>
          <w:shd w:val="clear" w:color="auto" w:fill="FFFFFF"/>
        </w:rPr>
        <w:t xml:space="preserve">yeni kitabı </w:t>
      </w:r>
      <w:r w:rsidR="00A43E6F" w:rsidRPr="001A19C1">
        <w:rPr>
          <w:rFonts w:asciiTheme="minorHAnsi" w:hAnsiTheme="minorHAnsi" w:cstheme="minorHAnsi"/>
          <w:i/>
          <w:sz w:val="24"/>
          <w:szCs w:val="24"/>
          <w:shd w:val="clear" w:color="auto" w:fill="FFFFFF"/>
        </w:rPr>
        <w:t>Dolmabahçe Sarayı</w:t>
      </w:r>
      <w:r w:rsidR="000C14DE">
        <w:rPr>
          <w:rFonts w:asciiTheme="minorHAnsi" w:hAnsiTheme="minorHAnsi" w:cstheme="minorHAnsi"/>
          <w:i/>
          <w:sz w:val="24"/>
          <w:szCs w:val="24"/>
          <w:shd w:val="clear" w:color="auto" w:fill="FFFFFF"/>
        </w:rPr>
        <w:t>,</w:t>
      </w:r>
      <w:r w:rsidR="00A43E6F" w:rsidRPr="001A19C1">
        <w:rPr>
          <w:rFonts w:asciiTheme="minorHAnsi" w:hAnsiTheme="minorHAnsi" w:cstheme="minorHAnsi"/>
          <w:i/>
          <w:sz w:val="24"/>
          <w:szCs w:val="24"/>
          <w:shd w:val="clear" w:color="auto" w:fill="FFFFFF"/>
        </w:rPr>
        <w:t xml:space="preserve"> İnşa Süreci, </w:t>
      </w:r>
      <w:r w:rsidR="00542E99">
        <w:rPr>
          <w:rFonts w:asciiTheme="minorHAnsi" w:hAnsiTheme="minorHAnsi" w:cstheme="minorHAnsi"/>
          <w:i/>
          <w:sz w:val="24"/>
          <w:szCs w:val="24"/>
          <w:shd w:val="clear" w:color="auto" w:fill="FFFFFF"/>
        </w:rPr>
        <w:t>Mekân</w:t>
      </w:r>
      <w:r w:rsidR="00A43E6F" w:rsidRPr="001A19C1">
        <w:rPr>
          <w:rFonts w:asciiTheme="minorHAnsi" w:hAnsiTheme="minorHAnsi" w:cstheme="minorHAnsi"/>
          <w:i/>
          <w:sz w:val="24"/>
          <w:szCs w:val="24"/>
          <w:shd w:val="clear" w:color="auto" w:fill="FFFFFF"/>
        </w:rPr>
        <w:t xml:space="preserve"> ve Te</w:t>
      </w:r>
      <w:r w:rsidR="0051793B">
        <w:rPr>
          <w:rFonts w:asciiTheme="minorHAnsi" w:hAnsiTheme="minorHAnsi" w:cstheme="minorHAnsi"/>
          <w:i/>
          <w:sz w:val="24"/>
          <w:szCs w:val="24"/>
          <w:shd w:val="clear" w:color="auto" w:fill="FFFFFF"/>
        </w:rPr>
        <w:t>ş</w:t>
      </w:r>
      <w:r w:rsidR="00A43E6F" w:rsidRPr="001A19C1">
        <w:rPr>
          <w:rFonts w:asciiTheme="minorHAnsi" w:hAnsiTheme="minorHAnsi" w:cstheme="minorHAnsi"/>
          <w:i/>
          <w:sz w:val="24"/>
          <w:szCs w:val="24"/>
          <w:shd w:val="clear" w:color="auto" w:fill="FFFFFF"/>
        </w:rPr>
        <w:t>kilatı</w:t>
      </w:r>
      <w:r w:rsidR="00A43E6F">
        <w:rPr>
          <w:rFonts w:asciiTheme="minorHAnsi" w:hAnsiTheme="minorHAnsi" w:cstheme="minorHAnsi"/>
          <w:sz w:val="24"/>
          <w:szCs w:val="24"/>
          <w:shd w:val="clear" w:color="auto" w:fill="FFFFFF"/>
        </w:rPr>
        <w:t xml:space="preserve"> raflardaki yerini aldı. Tuncay Cengiz Göncü imzası taşıyan kitap, </w:t>
      </w:r>
      <w:r w:rsidR="0043078E">
        <w:rPr>
          <w:rFonts w:asciiTheme="minorHAnsi" w:hAnsiTheme="minorHAnsi" w:cstheme="minorHAnsi"/>
          <w:sz w:val="24"/>
          <w:szCs w:val="24"/>
          <w:shd w:val="clear" w:color="auto" w:fill="FFFFFF"/>
        </w:rPr>
        <w:t>sarayın inşaatına başlan</w:t>
      </w:r>
      <w:r>
        <w:rPr>
          <w:rFonts w:asciiTheme="minorHAnsi" w:hAnsiTheme="minorHAnsi" w:cstheme="minorHAnsi"/>
          <w:sz w:val="24"/>
          <w:szCs w:val="24"/>
          <w:shd w:val="clear" w:color="auto" w:fill="FFFFFF"/>
        </w:rPr>
        <w:t>an</w:t>
      </w:r>
      <w:r w:rsidR="0043078E">
        <w:rPr>
          <w:rFonts w:asciiTheme="minorHAnsi" w:hAnsiTheme="minorHAnsi" w:cstheme="minorHAnsi"/>
          <w:sz w:val="24"/>
          <w:szCs w:val="24"/>
          <w:shd w:val="clear" w:color="auto" w:fill="FFFFFF"/>
        </w:rPr>
        <w:t xml:space="preserve"> 1843 yılı</w:t>
      </w:r>
      <w:r>
        <w:rPr>
          <w:rFonts w:asciiTheme="minorHAnsi" w:hAnsiTheme="minorHAnsi" w:cstheme="minorHAnsi"/>
          <w:sz w:val="24"/>
          <w:szCs w:val="24"/>
          <w:shd w:val="clear" w:color="auto" w:fill="FFFFFF"/>
        </w:rPr>
        <w:t xml:space="preserve"> ile </w:t>
      </w:r>
      <w:r w:rsidR="0043078E">
        <w:rPr>
          <w:rFonts w:asciiTheme="minorHAnsi" w:hAnsiTheme="minorHAnsi" w:cstheme="minorHAnsi"/>
          <w:sz w:val="24"/>
          <w:szCs w:val="24"/>
          <w:shd w:val="clear" w:color="auto" w:fill="FFFFFF"/>
        </w:rPr>
        <w:t xml:space="preserve">Osmanlı hanedanı tarafından kullanımının son bulduğu 1924 yılı arasındaki süreci ele alıyor. </w:t>
      </w:r>
    </w:p>
    <w:p w14:paraId="699A3276" w14:textId="77777777" w:rsidR="00CC0CA2" w:rsidRDefault="00CC0CA2" w:rsidP="00F50F57">
      <w:pPr>
        <w:pStyle w:val="Balk1"/>
        <w:shd w:val="clear" w:color="auto" w:fill="FFFFFF"/>
        <w:spacing w:before="0" w:beforeAutospacing="0" w:after="0" w:afterAutospacing="0"/>
        <w:jc w:val="both"/>
        <w:rPr>
          <w:rFonts w:asciiTheme="minorHAnsi" w:hAnsiTheme="minorHAnsi" w:cstheme="minorHAnsi"/>
          <w:sz w:val="24"/>
          <w:szCs w:val="24"/>
          <w:shd w:val="clear" w:color="auto" w:fill="FFFFFF"/>
        </w:rPr>
      </w:pPr>
    </w:p>
    <w:p w14:paraId="2EC1D65F" w14:textId="06F5FAE6" w:rsidR="00A43E6F" w:rsidRPr="008B314E" w:rsidRDefault="00A43E6F" w:rsidP="00F50F57">
      <w:pPr>
        <w:pStyle w:val="Balk1"/>
        <w:shd w:val="clear" w:color="auto" w:fill="FFFFFF"/>
        <w:spacing w:before="0" w:beforeAutospacing="0" w:after="0" w:afterAutospacing="0"/>
        <w:jc w:val="both"/>
        <w:rPr>
          <w:rFonts w:asciiTheme="minorHAnsi" w:hAnsiTheme="minorHAnsi" w:cstheme="minorHAnsi"/>
          <w:b w:val="0"/>
          <w:sz w:val="24"/>
          <w:shd w:val="clear" w:color="auto" w:fill="FFFFFF"/>
        </w:rPr>
      </w:pPr>
      <w:r w:rsidRPr="00A43E6F">
        <w:rPr>
          <w:rFonts w:asciiTheme="minorHAnsi" w:hAnsiTheme="minorHAnsi" w:cstheme="minorHAnsi"/>
          <w:sz w:val="24"/>
          <w:szCs w:val="24"/>
          <w:shd w:val="clear" w:color="auto" w:fill="FFFFFF"/>
        </w:rPr>
        <w:t>İstanbul Araştırmaları Enstitüsü Yayınları</w:t>
      </w:r>
      <w:r w:rsidR="00C00A72">
        <w:rPr>
          <w:rFonts w:asciiTheme="minorHAnsi" w:hAnsiTheme="minorHAnsi" w:cstheme="minorHAnsi"/>
          <w:sz w:val="24"/>
          <w:szCs w:val="24"/>
          <w:shd w:val="clear" w:color="auto" w:fill="FFFFFF"/>
        </w:rPr>
        <w:t>,</w:t>
      </w:r>
      <w:r w:rsidR="000C14DE">
        <w:rPr>
          <w:rFonts w:asciiTheme="minorHAnsi" w:hAnsiTheme="minorHAnsi" w:cstheme="minorHAnsi"/>
          <w:b w:val="0"/>
          <w:sz w:val="24"/>
          <w:szCs w:val="24"/>
          <w:shd w:val="clear" w:color="auto" w:fill="FFFFFF"/>
        </w:rPr>
        <w:t xml:space="preserve"> </w:t>
      </w:r>
      <w:r w:rsidRPr="00A43E6F">
        <w:rPr>
          <w:rFonts w:asciiTheme="minorHAnsi" w:hAnsiTheme="minorHAnsi" w:cstheme="minorHAnsi"/>
          <w:b w:val="0"/>
          <w:sz w:val="24"/>
          <w:shd w:val="clear" w:color="auto" w:fill="FFFFFF"/>
        </w:rPr>
        <w:t>2011 yılında</w:t>
      </w:r>
      <w:r>
        <w:rPr>
          <w:rFonts w:asciiTheme="minorHAnsi" w:hAnsiTheme="minorHAnsi" w:cstheme="minorHAnsi"/>
          <w:b w:val="0"/>
          <w:sz w:val="24"/>
          <w:shd w:val="clear" w:color="auto" w:fill="FFFFFF"/>
        </w:rPr>
        <w:t xml:space="preserve">n bu yana </w:t>
      </w:r>
      <w:r w:rsidRPr="00A43E6F">
        <w:rPr>
          <w:rFonts w:asciiTheme="minorHAnsi" w:hAnsiTheme="minorHAnsi" w:cstheme="minorHAnsi"/>
          <w:b w:val="0"/>
          <w:sz w:val="24"/>
          <w:shd w:val="clear" w:color="auto" w:fill="FFFFFF"/>
        </w:rPr>
        <w:t xml:space="preserve">İstanbul’un tarihi, arkeolojisi, </w:t>
      </w:r>
      <w:r w:rsidRPr="008B314E">
        <w:rPr>
          <w:rFonts w:asciiTheme="minorHAnsi" w:hAnsiTheme="minorHAnsi" w:cstheme="minorHAnsi"/>
          <w:b w:val="0"/>
          <w:sz w:val="24"/>
          <w:shd w:val="clear" w:color="auto" w:fill="FFFFFF"/>
        </w:rPr>
        <w:t>tarihi topografyası ve mimarlığına ilişkin özgün araştırmaları</w:t>
      </w:r>
      <w:r w:rsidR="00C00A72">
        <w:rPr>
          <w:rFonts w:asciiTheme="minorHAnsi" w:hAnsiTheme="minorHAnsi" w:cstheme="minorHAnsi"/>
          <w:b w:val="0"/>
          <w:sz w:val="24"/>
          <w:shd w:val="clear" w:color="auto" w:fill="FFFFFF"/>
        </w:rPr>
        <w:t xml:space="preserve"> </w:t>
      </w:r>
      <w:r w:rsidRPr="008B314E">
        <w:rPr>
          <w:rFonts w:asciiTheme="minorHAnsi" w:hAnsiTheme="minorHAnsi" w:cstheme="minorHAnsi"/>
          <w:sz w:val="24"/>
          <w:shd w:val="clear" w:color="auto" w:fill="FFFFFF"/>
        </w:rPr>
        <w:t>İstanbul Araştırmaları Dizisi</w:t>
      </w:r>
      <w:r w:rsidR="00C00A72">
        <w:rPr>
          <w:rFonts w:asciiTheme="minorHAnsi" w:hAnsiTheme="minorHAnsi" w:cstheme="minorHAnsi"/>
          <w:b w:val="0"/>
          <w:sz w:val="24"/>
          <w:shd w:val="clear" w:color="auto" w:fill="FFFFFF"/>
        </w:rPr>
        <w:t xml:space="preserve"> kapsamında </w:t>
      </w:r>
      <w:r w:rsidR="00822FCC">
        <w:rPr>
          <w:rFonts w:asciiTheme="minorHAnsi" w:hAnsiTheme="minorHAnsi" w:cstheme="minorHAnsi"/>
          <w:b w:val="0"/>
          <w:sz w:val="24"/>
          <w:shd w:val="clear" w:color="auto" w:fill="FFFFFF"/>
        </w:rPr>
        <w:t>okuyucuyla buluşturuyor</w:t>
      </w:r>
      <w:r w:rsidR="00C00A72">
        <w:rPr>
          <w:rFonts w:asciiTheme="minorHAnsi" w:hAnsiTheme="minorHAnsi" w:cstheme="minorHAnsi"/>
          <w:b w:val="0"/>
          <w:sz w:val="24"/>
          <w:shd w:val="clear" w:color="auto" w:fill="FFFFFF"/>
        </w:rPr>
        <w:t>.</w:t>
      </w:r>
      <w:r w:rsidRPr="008B314E">
        <w:rPr>
          <w:rFonts w:asciiTheme="minorHAnsi" w:hAnsiTheme="minorHAnsi" w:cstheme="minorHAnsi"/>
          <w:b w:val="0"/>
          <w:sz w:val="24"/>
          <w:shd w:val="clear" w:color="auto" w:fill="FFFFFF"/>
        </w:rPr>
        <w:t xml:space="preserve"> </w:t>
      </w:r>
      <w:r w:rsidR="00C00A72">
        <w:rPr>
          <w:rFonts w:asciiTheme="minorHAnsi" w:hAnsiTheme="minorHAnsi" w:cstheme="minorHAnsi"/>
          <w:b w:val="0"/>
          <w:sz w:val="24"/>
          <w:shd w:val="clear" w:color="auto" w:fill="FFFFFF"/>
        </w:rPr>
        <w:t xml:space="preserve">Dizinin </w:t>
      </w:r>
      <w:r w:rsidR="00C00A72" w:rsidRPr="008B314E">
        <w:rPr>
          <w:rFonts w:asciiTheme="minorHAnsi" w:hAnsiTheme="minorHAnsi" w:cstheme="minorHAnsi"/>
          <w:sz w:val="24"/>
          <w:szCs w:val="24"/>
          <w:shd w:val="clear" w:color="auto" w:fill="FFFFFF"/>
        </w:rPr>
        <w:t>Tuncay Cengiz Göncü</w:t>
      </w:r>
      <w:r w:rsidR="00C00A72" w:rsidRPr="008B314E">
        <w:rPr>
          <w:rFonts w:asciiTheme="minorHAnsi" w:hAnsiTheme="minorHAnsi" w:cstheme="minorHAnsi"/>
          <w:b w:val="0"/>
          <w:sz w:val="24"/>
          <w:szCs w:val="24"/>
          <w:shd w:val="clear" w:color="auto" w:fill="FFFFFF"/>
        </w:rPr>
        <w:t xml:space="preserve"> imzası taşıyan</w:t>
      </w:r>
      <w:r w:rsidR="00822FCC">
        <w:rPr>
          <w:rFonts w:asciiTheme="minorHAnsi" w:hAnsiTheme="minorHAnsi" w:cstheme="minorHAnsi"/>
          <w:b w:val="0"/>
          <w:sz w:val="24"/>
          <w:szCs w:val="24"/>
          <w:shd w:val="clear" w:color="auto" w:fill="FFFFFF"/>
        </w:rPr>
        <w:t xml:space="preserve"> 8. yayını</w:t>
      </w:r>
      <w:r w:rsidRPr="008B314E">
        <w:rPr>
          <w:rFonts w:asciiTheme="minorHAnsi" w:hAnsiTheme="minorHAnsi" w:cstheme="minorHAnsi"/>
          <w:b w:val="0"/>
          <w:sz w:val="24"/>
          <w:shd w:val="clear" w:color="auto" w:fill="FFFFFF"/>
        </w:rPr>
        <w:t xml:space="preserve"> </w:t>
      </w:r>
      <w:r w:rsidRPr="008B314E">
        <w:rPr>
          <w:rFonts w:asciiTheme="minorHAnsi" w:hAnsiTheme="minorHAnsi" w:cstheme="minorHAnsi"/>
          <w:i/>
          <w:sz w:val="24"/>
          <w:szCs w:val="24"/>
          <w:shd w:val="clear" w:color="auto" w:fill="FFFFFF"/>
        </w:rPr>
        <w:t xml:space="preserve">Dolmabahçe Sarayı, İnşa Süreci, </w:t>
      </w:r>
      <w:r w:rsidR="00542E99">
        <w:rPr>
          <w:rFonts w:asciiTheme="minorHAnsi" w:hAnsiTheme="minorHAnsi" w:cstheme="minorHAnsi"/>
          <w:i/>
          <w:sz w:val="24"/>
          <w:szCs w:val="24"/>
          <w:shd w:val="clear" w:color="auto" w:fill="FFFFFF"/>
        </w:rPr>
        <w:t>Mekân</w:t>
      </w:r>
      <w:r w:rsidRPr="008B314E">
        <w:rPr>
          <w:rFonts w:asciiTheme="minorHAnsi" w:hAnsiTheme="minorHAnsi" w:cstheme="minorHAnsi"/>
          <w:i/>
          <w:sz w:val="24"/>
          <w:szCs w:val="24"/>
          <w:shd w:val="clear" w:color="auto" w:fill="FFFFFF"/>
        </w:rPr>
        <w:t xml:space="preserve"> ve Te</w:t>
      </w:r>
      <w:r w:rsidR="0051793B">
        <w:rPr>
          <w:rFonts w:asciiTheme="minorHAnsi" w:hAnsiTheme="minorHAnsi" w:cstheme="minorHAnsi"/>
          <w:i/>
          <w:sz w:val="24"/>
          <w:szCs w:val="24"/>
          <w:shd w:val="clear" w:color="auto" w:fill="FFFFFF"/>
        </w:rPr>
        <w:t>ş</w:t>
      </w:r>
      <w:r w:rsidRPr="008B314E">
        <w:rPr>
          <w:rFonts w:asciiTheme="minorHAnsi" w:hAnsiTheme="minorHAnsi" w:cstheme="minorHAnsi"/>
          <w:i/>
          <w:sz w:val="24"/>
          <w:szCs w:val="24"/>
          <w:shd w:val="clear" w:color="auto" w:fill="FFFFFF"/>
        </w:rPr>
        <w:t>kilatı</w:t>
      </w:r>
      <w:r w:rsidR="00E44AFD" w:rsidRPr="008B314E">
        <w:rPr>
          <w:rFonts w:asciiTheme="minorHAnsi" w:hAnsiTheme="minorHAnsi" w:cstheme="minorHAnsi"/>
          <w:b w:val="0"/>
          <w:sz w:val="24"/>
          <w:szCs w:val="24"/>
          <w:shd w:val="clear" w:color="auto" w:fill="FFFFFF"/>
        </w:rPr>
        <w:t>, 19. yüzyılın ikinci yarısında inşa edilen sarayın yapım sürecini ele alı</w:t>
      </w:r>
      <w:r w:rsidR="00822FCC">
        <w:rPr>
          <w:rFonts w:asciiTheme="minorHAnsi" w:hAnsiTheme="minorHAnsi" w:cstheme="minorHAnsi"/>
          <w:b w:val="0"/>
          <w:sz w:val="24"/>
          <w:szCs w:val="24"/>
          <w:shd w:val="clear" w:color="auto" w:fill="FFFFFF"/>
        </w:rPr>
        <w:t>rken</w:t>
      </w:r>
      <w:r w:rsidR="00E44AFD" w:rsidRPr="008B314E">
        <w:rPr>
          <w:rFonts w:asciiTheme="minorHAnsi" w:hAnsiTheme="minorHAnsi" w:cstheme="minorHAnsi"/>
          <w:b w:val="0"/>
          <w:sz w:val="24"/>
          <w:szCs w:val="24"/>
          <w:shd w:val="clear" w:color="auto" w:fill="FFFFFF"/>
        </w:rPr>
        <w:t>,  son on beş yılda araştırmaya açılan birincil kaynaklar</w:t>
      </w:r>
      <w:r w:rsidR="008B314E">
        <w:rPr>
          <w:rFonts w:asciiTheme="minorHAnsi" w:hAnsiTheme="minorHAnsi" w:cstheme="minorHAnsi"/>
          <w:b w:val="0"/>
          <w:sz w:val="24"/>
          <w:szCs w:val="24"/>
          <w:shd w:val="clear" w:color="auto" w:fill="FFFFFF"/>
        </w:rPr>
        <w:t xml:space="preserve"> </w:t>
      </w:r>
      <w:r w:rsidR="00E44AFD" w:rsidRPr="008B314E">
        <w:rPr>
          <w:rFonts w:asciiTheme="minorHAnsi" w:hAnsiTheme="minorHAnsi" w:cstheme="minorHAnsi"/>
          <w:b w:val="0"/>
          <w:sz w:val="24"/>
          <w:szCs w:val="24"/>
          <w:shd w:val="clear" w:color="auto" w:fill="FFFFFF"/>
        </w:rPr>
        <w:t xml:space="preserve">aracılığıyla bu sürece ilişkin sonuçları bir araya getiriyor. </w:t>
      </w:r>
      <w:r w:rsidR="008B314E">
        <w:rPr>
          <w:rFonts w:asciiTheme="minorHAnsi" w:hAnsiTheme="minorHAnsi" w:cstheme="minorHAnsi"/>
          <w:b w:val="0"/>
          <w:sz w:val="24"/>
          <w:szCs w:val="24"/>
          <w:shd w:val="clear" w:color="auto" w:fill="FFFFFF"/>
        </w:rPr>
        <w:t xml:space="preserve">Kitap, inşa kadrosu, kalfa ve mimarlar, kullanılan malzeme, maliyet ve inşa organizasyonuna ek olarak, </w:t>
      </w:r>
      <w:r w:rsidR="00542E99">
        <w:rPr>
          <w:rFonts w:asciiTheme="minorHAnsi" w:hAnsiTheme="minorHAnsi" w:cstheme="minorHAnsi"/>
          <w:b w:val="0"/>
          <w:sz w:val="24"/>
          <w:szCs w:val="24"/>
          <w:shd w:val="clear" w:color="auto" w:fill="FFFFFF"/>
        </w:rPr>
        <w:t>mekân</w:t>
      </w:r>
      <w:r w:rsidR="008B314E">
        <w:rPr>
          <w:rFonts w:asciiTheme="minorHAnsi" w:hAnsiTheme="minorHAnsi" w:cstheme="minorHAnsi"/>
          <w:b w:val="0"/>
          <w:sz w:val="24"/>
          <w:szCs w:val="24"/>
          <w:shd w:val="clear" w:color="auto" w:fill="FFFFFF"/>
        </w:rPr>
        <w:t xml:space="preserve"> tefriş ve onarım keşif defterlerinden yararlanılarak sarayın işlevleri ile ek yapılarına ilişkin bulgulara </w:t>
      </w:r>
      <w:r w:rsidR="00822FCC">
        <w:rPr>
          <w:rFonts w:asciiTheme="minorHAnsi" w:hAnsiTheme="minorHAnsi" w:cstheme="minorHAnsi"/>
          <w:b w:val="0"/>
          <w:sz w:val="24"/>
          <w:szCs w:val="24"/>
          <w:shd w:val="clear" w:color="auto" w:fill="FFFFFF"/>
        </w:rPr>
        <w:t xml:space="preserve">da </w:t>
      </w:r>
      <w:r w:rsidR="008B314E">
        <w:rPr>
          <w:rFonts w:asciiTheme="minorHAnsi" w:hAnsiTheme="minorHAnsi" w:cstheme="minorHAnsi"/>
          <w:b w:val="0"/>
          <w:sz w:val="24"/>
          <w:szCs w:val="24"/>
          <w:shd w:val="clear" w:color="auto" w:fill="FFFFFF"/>
        </w:rPr>
        <w:t xml:space="preserve">yer veriyor.  </w:t>
      </w:r>
    </w:p>
    <w:p w14:paraId="73D778B4" w14:textId="77777777" w:rsidR="00A43E6F" w:rsidRDefault="00A43E6F" w:rsidP="00F50F57">
      <w:pPr>
        <w:pStyle w:val="Balk1"/>
        <w:shd w:val="clear" w:color="auto" w:fill="FFFFFF"/>
        <w:spacing w:before="0" w:beforeAutospacing="0" w:after="0" w:afterAutospacing="0"/>
        <w:jc w:val="both"/>
        <w:rPr>
          <w:rFonts w:asciiTheme="minorHAnsi" w:hAnsiTheme="minorHAnsi" w:cstheme="minorHAnsi"/>
          <w:b w:val="0"/>
          <w:sz w:val="24"/>
          <w:shd w:val="clear" w:color="auto" w:fill="FFFFFF"/>
        </w:rPr>
      </w:pPr>
    </w:p>
    <w:p w14:paraId="1AA547A0" w14:textId="2D6A6883" w:rsidR="00F50F57" w:rsidRDefault="0043078E" w:rsidP="00F50F57">
      <w:pPr>
        <w:spacing w:after="0"/>
        <w:jc w:val="both"/>
        <w:rPr>
          <w:rFonts w:cstheme="minorHAnsi"/>
          <w:sz w:val="24"/>
          <w:szCs w:val="24"/>
        </w:rPr>
      </w:pPr>
      <w:r>
        <w:rPr>
          <w:rFonts w:cstheme="minorHAnsi"/>
          <w:sz w:val="24"/>
          <w:szCs w:val="24"/>
          <w:shd w:val="clear" w:color="auto" w:fill="FFFFFF"/>
        </w:rPr>
        <w:t xml:space="preserve">Sarayın siyasi, mimari, kültürel, toplumsal ve idare tarihi açısından analizi için önemli bir kaynak olmayı hedefleyen </w:t>
      </w:r>
      <w:r w:rsidRPr="0043078E">
        <w:rPr>
          <w:rFonts w:cstheme="minorHAnsi"/>
          <w:b/>
          <w:i/>
          <w:sz w:val="24"/>
          <w:szCs w:val="24"/>
          <w:shd w:val="clear" w:color="auto" w:fill="FFFFFF"/>
        </w:rPr>
        <w:t xml:space="preserve">Dolmabahçe Sarayı, İnşa Süreci, </w:t>
      </w:r>
      <w:r w:rsidR="00542E99">
        <w:rPr>
          <w:rFonts w:cstheme="minorHAnsi"/>
          <w:b/>
          <w:i/>
          <w:sz w:val="24"/>
          <w:szCs w:val="24"/>
          <w:shd w:val="clear" w:color="auto" w:fill="FFFFFF"/>
        </w:rPr>
        <w:t>Mekân</w:t>
      </w:r>
      <w:r w:rsidRPr="0043078E">
        <w:rPr>
          <w:rFonts w:cstheme="minorHAnsi"/>
          <w:b/>
          <w:i/>
          <w:sz w:val="24"/>
          <w:szCs w:val="24"/>
          <w:shd w:val="clear" w:color="auto" w:fill="FFFFFF"/>
        </w:rPr>
        <w:t xml:space="preserve"> ve Te</w:t>
      </w:r>
      <w:r w:rsidR="0051793B">
        <w:rPr>
          <w:rFonts w:cstheme="minorHAnsi"/>
          <w:b/>
          <w:i/>
          <w:sz w:val="24"/>
          <w:szCs w:val="24"/>
          <w:shd w:val="clear" w:color="auto" w:fill="FFFFFF"/>
        </w:rPr>
        <w:t>ş</w:t>
      </w:r>
      <w:r w:rsidRPr="0043078E">
        <w:rPr>
          <w:rFonts w:cstheme="minorHAnsi"/>
          <w:b/>
          <w:i/>
          <w:sz w:val="24"/>
          <w:szCs w:val="24"/>
          <w:shd w:val="clear" w:color="auto" w:fill="FFFFFF"/>
        </w:rPr>
        <w:t>kilatı</w:t>
      </w:r>
      <w:r>
        <w:rPr>
          <w:rFonts w:cstheme="minorHAnsi"/>
          <w:i/>
          <w:sz w:val="24"/>
          <w:szCs w:val="24"/>
          <w:shd w:val="clear" w:color="auto" w:fill="FFFFFF"/>
        </w:rPr>
        <w:t>’na</w:t>
      </w:r>
      <w:r w:rsidR="00F50F57" w:rsidRPr="00F50F57">
        <w:rPr>
          <w:rFonts w:cstheme="minorHAnsi"/>
          <w:sz w:val="24"/>
          <w:szCs w:val="24"/>
        </w:rPr>
        <w:t>,</w:t>
      </w:r>
      <w:r w:rsidR="00C00A72">
        <w:rPr>
          <w:rFonts w:cstheme="minorHAnsi"/>
          <w:b/>
          <w:sz w:val="24"/>
          <w:szCs w:val="24"/>
        </w:rPr>
        <w:t xml:space="preserve"> </w:t>
      </w:r>
      <w:r w:rsidR="00F50F57" w:rsidRPr="00EC2F27">
        <w:rPr>
          <w:rFonts w:cstheme="minorHAnsi"/>
          <w:sz w:val="24"/>
          <w:szCs w:val="24"/>
        </w:rPr>
        <w:t>kitapçılar</w:t>
      </w:r>
      <w:r w:rsidR="00C00A72" w:rsidRPr="00C00A72">
        <w:rPr>
          <w:rFonts w:cstheme="minorHAnsi"/>
          <w:sz w:val="24"/>
          <w:szCs w:val="24"/>
        </w:rPr>
        <w:t>ın</w:t>
      </w:r>
      <w:r w:rsidR="00C00A72">
        <w:rPr>
          <w:rFonts w:cstheme="minorHAnsi"/>
          <w:sz w:val="24"/>
          <w:szCs w:val="24"/>
        </w:rPr>
        <w:t xml:space="preserve"> yanı sır</w:t>
      </w:r>
      <w:bookmarkStart w:id="0" w:name="_GoBack"/>
      <w:bookmarkEnd w:id="0"/>
      <w:r w:rsidR="00C00A72">
        <w:rPr>
          <w:rFonts w:cstheme="minorHAnsi"/>
          <w:sz w:val="24"/>
          <w:szCs w:val="24"/>
        </w:rPr>
        <w:t>a</w:t>
      </w:r>
      <w:r w:rsidR="00F50F57" w:rsidRPr="00F50F57">
        <w:rPr>
          <w:rFonts w:cstheme="minorHAnsi"/>
          <w:sz w:val="24"/>
          <w:szCs w:val="24"/>
        </w:rPr>
        <w:t xml:space="preserve"> </w:t>
      </w:r>
      <w:proofErr w:type="spellStart"/>
      <w:r w:rsidR="00F50F57" w:rsidRPr="00F50F57">
        <w:rPr>
          <w:rFonts w:cstheme="minorHAnsi"/>
          <w:b/>
          <w:sz w:val="24"/>
          <w:szCs w:val="24"/>
        </w:rPr>
        <w:t>Pera</w:t>
      </w:r>
      <w:proofErr w:type="spellEnd"/>
      <w:r w:rsidR="00F50F57" w:rsidRPr="00F50F57">
        <w:rPr>
          <w:rFonts w:cstheme="minorHAnsi"/>
          <w:b/>
          <w:sz w:val="24"/>
          <w:szCs w:val="24"/>
        </w:rPr>
        <w:t xml:space="preserve"> Müzesi</w:t>
      </w:r>
      <w:r w:rsidR="00F50F57" w:rsidRPr="00F50F57">
        <w:rPr>
          <w:rFonts w:cstheme="minorHAnsi"/>
          <w:sz w:val="24"/>
          <w:szCs w:val="24"/>
        </w:rPr>
        <w:t xml:space="preserve"> veya </w:t>
      </w:r>
      <w:r w:rsidR="00F50F57" w:rsidRPr="00F50F57">
        <w:rPr>
          <w:rFonts w:cstheme="minorHAnsi"/>
          <w:b/>
          <w:sz w:val="24"/>
          <w:szCs w:val="24"/>
        </w:rPr>
        <w:t>İstanbul Araştırmaları Enstitüsü</w:t>
      </w:r>
      <w:r w:rsidR="00F50F57" w:rsidRPr="00F50F57">
        <w:rPr>
          <w:rFonts w:cstheme="minorHAnsi"/>
          <w:sz w:val="24"/>
          <w:szCs w:val="24"/>
        </w:rPr>
        <w:t xml:space="preserve">’nden ulaşmak mümkün.   </w:t>
      </w:r>
    </w:p>
    <w:p w14:paraId="02F7164D" w14:textId="77777777" w:rsidR="0051793B" w:rsidRDefault="0051793B" w:rsidP="00F50F57">
      <w:pPr>
        <w:spacing w:after="0"/>
        <w:jc w:val="both"/>
        <w:rPr>
          <w:rFonts w:cstheme="minorHAnsi"/>
          <w:sz w:val="24"/>
          <w:szCs w:val="24"/>
        </w:rPr>
      </w:pPr>
    </w:p>
    <w:p w14:paraId="00C66DF1" w14:textId="16DC65C4" w:rsidR="0043078E" w:rsidRDefault="0043078E" w:rsidP="00F50F57">
      <w:pPr>
        <w:shd w:val="clear" w:color="auto" w:fill="FFFFFF"/>
        <w:spacing w:after="0" w:line="240" w:lineRule="auto"/>
        <w:jc w:val="both"/>
        <w:rPr>
          <w:rFonts w:eastAsia="Times New Roman" w:cstheme="minorHAnsi"/>
          <w:bCs/>
          <w:sz w:val="24"/>
          <w:szCs w:val="20"/>
          <w:bdr w:val="none" w:sz="0" w:space="0" w:color="auto" w:frame="1"/>
        </w:rPr>
      </w:pPr>
      <w:r w:rsidRPr="008B314E">
        <w:rPr>
          <w:rFonts w:cstheme="minorHAnsi"/>
          <w:i/>
          <w:sz w:val="24"/>
          <w:szCs w:val="24"/>
          <w:shd w:val="clear" w:color="auto" w:fill="FFFFFF"/>
        </w:rPr>
        <w:t xml:space="preserve">Dolmabahçe Sarayı, İnşa Süreci, </w:t>
      </w:r>
      <w:r w:rsidR="00542E99">
        <w:rPr>
          <w:rFonts w:cstheme="minorHAnsi"/>
          <w:i/>
          <w:sz w:val="24"/>
          <w:szCs w:val="24"/>
          <w:shd w:val="clear" w:color="auto" w:fill="FFFFFF"/>
        </w:rPr>
        <w:t>Mekân</w:t>
      </w:r>
      <w:r w:rsidRPr="008B314E">
        <w:rPr>
          <w:rFonts w:cstheme="minorHAnsi"/>
          <w:i/>
          <w:sz w:val="24"/>
          <w:szCs w:val="24"/>
          <w:shd w:val="clear" w:color="auto" w:fill="FFFFFF"/>
        </w:rPr>
        <w:t xml:space="preserve"> ve Te</w:t>
      </w:r>
      <w:r w:rsidR="0051793B">
        <w:rPr>
          <w:rFonts w:cstheme="minorHAnsi"/>
          <w:i/>
          <w:sz w:val="24"/>
          <w:szCs w:val="24"/>
          <w:shd w:val="clear" w:color="auto" w:fill="FFFFFF"/>
        </w:rPr>
        <w:t>ş</w:t>
      </w:r>
      <w:r w:rsidRPr="008B314E">
        <w:rPr>
          <w:rFonts w:cstheme="minorHAnsi"/>
          <w:i/>
          <w:sz w:val="24"/>
          <w:szCs w:val="24"/>
          <w:shd w:val="clear" w:color="auto" w:fill="FFFFFF"/>
        </w:rPr>
        <w:t>kilatı</w:t>
      </w:r>
    </w:p>
    <w:p w14:paraId="2B9D9D51" w14:textId="1A94DBB0" w:rsidR="00CC0CA2" w:rsidRPr="00F50F57" w:rsidRDefault="00CC0CA2" w:rsidP="00FC0A35">
      <w:pPr>
        <w:shd w:val="clear" w:color="auto" w:fill="FFFFFF"/>
        <w:spacing w:after="0" w:line="240" w:lineRule="auto"/>
        <w:jc w:val="both"/>
        <w:rPr>
          <w:rFonts w:eastAsia="Times New Roman" w:cstheme="minorHAnsi"/>
          <w:sz w:val="24"/>
          <w:szCs w:val="20"/>
        </w:rPr>
      </w:pPr>
      <w:r w:rsidRPr="00F50F57">
        <w:rPr>
          <w:rFonts w:eastAsia="Times New Roman" w:cstheme="minorHAnsi"/>
          <w:bCs/>
          <w:sz w:val="24"/>
          <w:szCs w:val="20"/>
          <w:bdr w:val="none" w:sz="0" w:space="0" w:color="auto" w:frame="1"/>
        </w:rPr>
        <w:t xml:space="preserve">İstanbul Araştırmaları </w:t>
      </w:r>
      <w:r w:rsidR="0043078E">
        <w:rPr>
          <w:rFonts w:eastAsia="Times New Roman" w:cstheme="minorHAnsi"/>
          <w:bCs/>
          <w:sz w:val="24"/>
          <w:szCs w:val="20"/>
          <w:bdr w:val="none" w:sz="0" w:space="0" w:color="auto" w:frame="1"/>
        </w:rPr>
        <w:t>Dizisi</w:t>
      </w:r>
      <w:r w:rsidR="00F50F57" w:rsidRPr="00F50F57">
        <w:rPr>
          <w:rFonts w:eastAsia="Times New Roman" w:cstheme="minorHAnsi"/>
          <w:bCs/>
          <w:sz w:val="24"/>
          <w:szCs w:val="20"/>
          <w:bdr w:val="none" w:sz="0" w:space="0" w:color="auto" w:frame="1"/>
        </w:rPr>
        <w:t xml:space="preserve"> No.</w:t>
      </w:r>
      <w:r w:rsidR="0043078E">
        <w:rPr>
          <w:rFonts w:eastAsia="Times New Roman" w:cstheme="minorHAnsi"/>
          <w:bCs/>
          <w:sz w:val="24"/>
          <w:szCs w:val="20"/>
          <w:bdr w:val="none" w:sz="0" w:space="0" w:color="auto" w:frame="1"/>
        </w:rPr>
        <w:t>8</w:t>
      </w:r>
    </w:p>
    <w:p w14:paraId="58A907D6" w14:textId="7C75695D" w:rsidR="00CC0CA2" w:rsidRPr="00F50F57" w:rsidRDefault="00CC0CA2" w:rsidP="00FC0A35">
      <w:pPr>
        <w:shd w:val="clear" w:color="auto" w:fill="FFFFFF"/>
        <w:spacing w:after="0" w:line="240" w:lineRule="auto"/>
        <w:jc w:val="both"/>
        <w:rPr>
          <w:rFonts w:eastAsia="Times New Roman" w:cstheme="minorHAnsi"/>
          <w:sz w:val="24"/>
          <w:szCs w:val="20"/>
        </w:rPr>
      </w:pPr>
      <w:r w:rsidRPr="00F50F57">
        <w:rPr>
          <w:rFonts w:eastAsia="Times New Roman" w:cstheme="minorHAnsi"/>
          <w:bCs/>
          <w:sz w:val="24"/>
          <w:szCs w:val="20"/>
          <w:bdr w:val="none" w:sz="0" w:space="0" w:color="auto" w:frame="1"/>
        </w:rPr>
        <w:t xml:space="preserve">İstanbul, </w:t>
      </w:r>
      <w:r w:rsidR="0043078E">
        <w:rPr>
          <w:rFonts w:eastAsia="Times New Roman" w:cstheme="minorHAnsi"/>
          <w:bCs/>
          <w:sz w:val="24"/>
          <w:szCs w:val="20"/>
          <w:bdr w:val="none" w:sz="0" w:space="0" w:color="auto" w:frame="1"/>
        </w:rPr>
        <w:t xml:space="preserve">Temmuz </w:t>
      </w:r>
      <w:r w:rsidRPr="00F50F57">
        <w:rPr>
          <w:rFonts w:eastAsia="Times New Roman" w:cstheme="minorHAnsi"/>
          <w:bCs/>
          <w:sz w:val="24"/>
          <w:szCs w:val="20"/>
          <w:bdr w:val="none" w:sz="0" w:space="0" w:color="auto" w:frame="1"/>
        </w:rPr>
        <w:t>201</w:t>
      </w:r>
      <w:r w:rsidR="0043078E">
        <w:rPr>
          <w:rFonts w:eastAsia="Times New Roman" w:cstheme="minorHAnsi"/>
          <w:bCs/>
          <w:sz w:val="24"/>
          <w:szCs w:val="20"/>
          <w:bdr w:val="none" w:sz="0" w:space="0" w:color="auto" w:frame="1"/>
        </w:rPr>
        <w:t>9</w:t>
      </w:r>
      <w:r w:rsidRPr="00F50F57">
        <w:rPr>
          <w:rFonts w:eastAsia="Times New Roman" w:cstheme="minorHAnsi"/>
          <w:sz w:val="24"/>
          <w:szCs w:val="20"/>
        </w:rPr>
        <w:t> </w:t>
      </w:r>
    </w:p>
    <w:p w14:paraId="679E8DA8" w14:textId="2E38E18B" w:rsidR="00CC0CA2" w:rsidRPr="00F50F57" w:rsidRDefault="00F50F57" w:rsidP="00FC0A35">
      <w:pPr>
        <w:shd w:val="clear" w:color="auto" w:fill="FFFFFF"/>
        <w:spacing w:after="0" w:line="240" w:lineRule="auto"/>
        <w:jc w:val="both"/>
        <w:rPr>
          <w:rFonts w:eastAsia="Times New Roman" w:cstheme="minorHAnsi"/>
          <w:bCs/>
          <w:sz w:val="24"/>
          <w:szCs w:val="20"/>
          <w:bdr w:val="none" w:sz="0" w:space="0" w:color="auto" w:frame="1"/>
        </w:rPr>
      </w:pPr>
      <w:r w:rsidRPr="00F50F57">
        <w:rPr>
          <w:rFonts w:eastAsia="Times New Roman" w:cstheme="minorHAnsi"/>
          <w:bCs/>
          <w:sz w:val="24"/>
          <w:szCs w:val="20"/>
          <w:bdr w:val="none" w:sz="0" w:space="0" w:color="auto" w:frame="1"/>
        </w:rPr>
        <w:t>Türkçe</w:t>
      </w:r>
      <w:r w:rsidR="0043078E">
        <w:rPr>
          <w:rFonts w:eastAsia="Times New Roman" w:cstheme="minorHAnsi"/>
          <w:bCs/>
          <w:sz w:val="24"/>
          <w:szCs w:val="20"/>
          <w:bdr w:val="none" w:sz="0" w:space="0" w:color="auto" w:frame="1"/>
        </w:rPr>
        <w:t xml:space="preserve"> </w:t>
      </w:r>
    </w:p>
    <w:p w14:paraId="1E266867" w14:textId="77777777" w:rsidR="00C00A72" w:rsidRDefault="00C00A72" w:rsidP="00FC0A35">
      <w:pPr>
        <w:pStyle w:val="AralkYok"/>
        <w:jc w:val="both"/>
        <w:rPr>
          <w:rFonts w:eastAsiaTheme="minorHAnsi" w:cstheme="minorHAnsi"/>
          <w:bCs/>
          <w:sz w:val="24"/>
          <w:lang w:eastAsia="en-US"/>
        </w:rPr>
      </w:pPr>
    </w:p>
    <w:p w14:paraId="6333D2C4" w14:textId="77777777" w:rsidR="00A01209" w:rsidRPr="00542E99" w:rsidRDefault="00A01209" w:rsidP="00FC0A35">
      <w:pPr>
        <w:pStyle w:val="AralkYok"/>
        <w:jc w:val="both"/>
        <w:rPr>
          <w:rFonts w:cstheme="minorHAnsi"/>
          <w:b/>
          <w:sz w:val="20"/>
          <w:szCs w:val="24"/>
          <w:u w:val="single"/>
        </w:rPr>
      </w:pPr>
      <w:r w:rsidRPr="00542E99">
        <w:rPr>
          <w:rFonts w:cstheme="minorHAnsi"/>
          <w:b/>
          <w:sz w:val="20"/>
          <w:szCs w:val="24"/>
          <w:u w:val="single"/>
        </w:rPr>
        <w:t>Detaylı Bilgi:</w:t>
      </w:r>
    </w:p>
    <w:p w14:paraId="56298E21" w14:textId="561BBDAD" w:rsidR="00A01209" w:rsidRPr="00542E99" w:rsidRDefault="00397801" w:rsidP="00FC0A35">
      <w:pPr>
        <w:pStyle w:val="AralkYok"/>
        <w:jc w:val="both"/>
        <w:rPr>
          <w:rFonts w:cstheme="minorHAnsi"/>
          <w:sz w:val="20"/>
          <w:szCs w:val="24"/>
        </w:rPr>
      </w:pPr>
      <w:r w:rsidRPr="00542E99">
        <w:rPr>
          <w:rFonts w:cstheme="minorHAnsi"/>
          <w:sz w:val="20"/>
          <w:szCs w:val="24"/>
        </w:rPr>
        <w:t>Amber</w:t>
      </w:r>
      <w:r w:rsidR="00A01209" w:rsidRPr="00542E99">
        <w:rPr>
          <w:rFonts w:cstheme="minorHAnsi"/>
          <w:sz w:val="20"/>
          <w:szCs w:val="24"/>
        </w:rPr>
        <w:t xml:space="preserve"> </w:t>
      </w:r>
      <w:r w:rsidRPr="00542E99">
        <w:rPr>
          <w:rFonts w:cstheme="minorHAnsi"/>
          <w:sz w:val="20"/>
          <w:szCs w:val="24"/>
        </w:rPr>
        <w:t>Eroyan</w:t>
      </w:r>
      <w:r w:rsidR="00822FCC">
        <w:rPr>
          <w:rFonts w:cstheme="minorHAnsi"/>
          <w:sz w:val="20"/>
          <w:szCs w:val="24"/>
        </w:rPr>
        <w:t xml:space="preserve"> </w:t>
      </w:r>
      <w:r w:rsidR="00A01209" w:rsidRPr="00542E99">
        <w:rPr>
          <w:rFonts w:cstheme="minorHAnsi"/>
          <w:sz w:val="20"/>
          <w:szCs w:val="24"/>
        </w:rPr>
        <w:t xml:space="preserve">- Grup 7 İletişim Danışmanlığı / </w:t>
      </w:r>
      <w:r w:rsidRPr="00542E99">
        <w:rPr>
          <w:rFonts w:cstheme="minorHAnsi"/>
          <w:sz w:val="20"/>
          <w:szCs w:val="24"/>
        </w:rPr>
        <w:t>aeroyan</w:t>
      </w:r>
      <w:r w:rsidR="00A01209" w:rsidRPr="00542E99">
        <w:rPr>
          <w:rFonts w:cstheme="minorHAnsi"/>
          <w:sz w:val="20"/>
          <w:szCs w:val="24"/>
        </w:rPr>
        <w:t xml:space="preserve">@grup7.com.tr  (212) 292 13 13 </w:t>
      </w:r>
    </w:p>
    <w:p w14:paraId="345C35ED" w14:textId="0D38AE3B" w:rsidR="00103FF0" w:rsidRPr="00542E99" w:rsidRDefault="00A01209" w:rsidP="00FC0A35">
      <w:pPr>
        <w:pStyle w:val="AralkYok"/>
        <w:jc w:val="both"/>
        <w:rPr>
          <w:rFonts w:cstheme="minorHAnsi"/>
          <w:sz w:val="20"/>
          <w:szCs w:val="24"/>
        </w:rPr>
      </w:pPr>
      <w:r w:rsidRPr="00542E99">
        <w:rPr>
          <w:rFonts w:cstheme="minorHAnsi"/>
          <w:sz w:val="20"/>
          <w:szCs w:val="24"/>
        </w:rPr>
        <w:t xml:space="preserve">Büşra Mutlu - Pera Müzesi / busra.mutlu@peramuzesi.org.tr (212) 334 09 00 </w:t>
      </w:r>
    </w:p>
    <w:p w14:paraId="47808C23" w14:textId="77777777" w:rsidR="00A01209" w:rsidRDefault="00A01209" w:rsidP="00B74C4C">
      <w:pPr>
        <w:pStyle w:val="AralkYok"/>
        <w:jc w:val="both"/>
        <w:rPr>
          <w:sz w:val="20"/>
        </w:rPr>
      </w:pPr>
    </w:p>
    <w:p w14:paraId="7DA9DB5E" w14:textId="77777777" w:rsidR="004507D2" w:rsidRPr="004507D2" w:rsidRDefault="004507D2" w:rsidP="004507D2">
      <w:pPr>
        <w:spacing w:after="0"/>
        <w:jc w:val="both"/>
        <w:rPr>
          <w:rFonts w:cstheme="minorHAnsi"/>
          <w:b/>
          <w:color w:val="808080" w:themeColor="background1" w:themeShade="80"/>
          <w:sz w:val="20"/>
          <w:szCs w:val="24"/>
        </w:rPr>
      </w:pPr>
      <w:r w:rsidRPr="004507D2">
        <w:rPr>
          <w:rFonts w:cstheme="minorHAnsi"/>
          <w:b/>
          <w:color w:val="808080" w:themeColor="background1" w:themeShade="80"/>
          <w:sz w:val="20"/>
          <w:szCs w:val="24"/>
        </w:rPr>
        <w:t>Tuncay Cengiz Göncü hakkında</w:t>
      </w:r>
    </w:p>
    <w:p w14:paraId="7851A772" w14:textId="59EC29F4" w:rsidR="004507D2" w:rsidRPr="004507D2" w:rsidRDefault="004507D2" w:rsidP="004507D2">
      <w:pPr>
        <w:spacing w:after="0"/>
        <w:jc w:val="both"/>
        <w:rPr>
          <w:rFonts w:cstheme="minorHAnsi"/>
          <w:color w:val="808080" w:themeColor="background1" w:themeShade="80"/>
          <w:sz w:val="20"/>
          <w:szCs w:val="24"/>
        </w:rPr>
      </w:pPr>
      <w:r w:rsidRPr="004507D2">
        <w:rPr>
          <w:rFonts w:cstheme="minorHAnsi"/>
          <w:color w:val="808080" w:themeColor="background1" w:themeShade="80"/>
          <w:sz w:val="20"/>
          <w:szCs w:val="24"/>
        </w:rPr>
        <w:t xml:space="preserve">1967 İstanbul doğumlu yazar, ilk, orta ve lise eğitimini İstanbul’da tamamladıktan sonra 1984 yılında girdiği Marmara Üniversitesi İlahiyat Fakültesi’nden 1992 yılında mezun oldu. 2000 yılında Marmara Üniversitesi Arap ve Belagati Anabilimdalı’nda </w:t>
      </w:r>
      <w:r w:rsidRPr="002C415B">
        <w:rPr>
          <w:rFonts w:cstheme="minorHAnsi"/>
          <w:i/>
          <w:color w:val="808080" w:themeColor="background1" w:themeShade="80"/>
          <w:sz w:val="20"/>
          <w:szCs w:val="24"/>
        </w:rPr>
        <w:t>“Arap Dilinde Fasih-Avam Dil Meselesi”</w:t>
      </w:r>
      <w:r w:rsidRPr="004507D2">
        <w:rPr>
          <w:rFonts w:cstheme="minorHAnsi"/>
          <w:color w:val="808080" w:themeColor="background1" w:themeShade="80"/>
          <w:sz w:val="20"/>
          <w:szCs w:val="24"/>
        </w:rPr>
        <w:t xml:space="preserve"> konulu ilk yüksek lisansını, 2006 yılında ise İstanbul Üniversitesi Sosyal Bilimler Enstitüsü Tarih Anabilim Dalı’nda </w:t>
      </w:r>
      <w:r w:rsidRPr="002C415B">
        <w:rPr>
          <w:rFonts w:cstheme="minorHAnsi"/>
          <w:i/>
          <w:color w:val="808080" w:themeColor="background1" w:themeShade="80"/>
          <w:sz w:val="20"/>
          <w:szCs w:val="24"/>
        </w:rPr>
        <w:t>“Beylerbeyi Sarayı İnşa Süreci, Teşkilatı ve Kullanımı”</w:t>
      </w:r>
      <w:r w:rsidRPr="004507D2">
        <w:rPr>
          <w:rFonts w:cstheme="minorHAnsi"/>
          <w:color w:val="808080" w:themeColor="background1" w:themeShade="80"/>
          <w:sz w:val="20"/>
          <w:szCs w:val="24"/>
        </w:rPr>
        <w:t xml:space="preserve"> konulu ikinci yüksek lisansını, yine aynı kurumun Tarih Anabilim Dalı’nda </w:t>
      </w:r>
      <w:r w:rsidRPr="002C415B">
        <w:rPr>
          <w:rFonts w:cstheme="minorHAnsi"/>
          <w:i/>
          <w:color w:val="808080" w:themeColor="background1" w:themeShade="80"/>
          <w:sz w:val="20"/>
          <w:szCs w:val="24"/>
        </w:rPr>
        <w:t>“Dolmabahçe Sarayının İnşa Süreci, Mekân ve Teşkilatı”</w:t>
      </w:r>
      <w:r w:rsidRPr="004507D2">
        <w:rPr>
          <w:rFonts w:cstheme="minorHAnsi"/>
          <w:color w:val="808080" w:themeColor="background1" w:themeShade="80"/>
          <w:sz w:val="20"/>
          <w:szCs w:val="24"/>
        </w:rPr>
        <w:t xml:space="preserve"> konulu doktorasını 2015’te tamamladı.</w:t>
      </w:r>
      <w:r w:rsidR="002C415B">
        <w:rPr>
          <w:rFonts w:cstheme="minorHAnsi"/>
          <w:color w:val="808080" w:themeColor="background1" w:themeShade="80"/>
          <w:sz w:val="20"/>
          <w:szCs w:val="24"/>
        </w:rPr>
        <w:t xml:space="preserve"> </w:t>
      </w:r>
      <w:r w:rsidRPr="004507D2">
        <w:rPr>
          <w:rFonts w:cstheme="minorHAnsi"/>
          <w:color w:val="808080" w:themeColor="background1" w:themeShade="80"/>
          <w:sz w:val="20"/>
          <w:szCs w:val="24"/>
        </w:rPr>
        <w:t xml:space="preserve">1986 yılında TBMM Milli </w:t>
      </w:r>
      <w:r w:rsidR="002C415B">
        <w:rPr>
          <w:rFonts w:cstheme="minorHAnsi"/>
          <w:color w:val="808080" w:themeColor="background1" w:themeShade="80"/>
          <w:sz w:val="20"/>
          <w:szCs w:val="24"/>
        </w:rPr>
        <w:t>S</w:t>
      </w:r>
      <w:r w:rsidRPr="004507D2">
        <w:rPr>
          <w:rFonts w:cstheme="minorHAnsi"/>
          <w:color w:val="808080" w:themeColor="background1" w:themeShade="80"/>
          <w:sz w:val="20"/>
          <w:szCs w:val="24"/>
        </w:rPr>
        <w:t xml:space="preserve">araylar’da başladığı mesleki hayatı aynı kurumda devam ediyor.   </w:t>
      </w:r>
    </w:p>
    <w:p w14:paraId="38B3514C" w14:textId="51872E83" w:rsidR="006075DB" w:rsidRPr="004A147A" w:rsidRDefault="006075DB" w:rsidP="00B74C4C">
      <w:pPr>
        <w:pStyle w:val="Body"/>
        <w:spacing w:after="0" w:line="240" w:lineRule="auto"/>
        <w:jc w:val="both"/>
        <w:rPr>
          <w:color w:val="7F7F7F" w:themeColor="text1" w:themeTint="80"/>
        </w:rPr>
      </w:pPr>
    </w:p>
    <w:sectPr w:rsidR="006075DB" w:rsidRPr="004A147A" w:rsidSect="00A43E6F">
      <w:headerReference w:type="default" r:id="rId8"/>
      <w:foot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61C38" w14:textId="77777777" w:rsidR="00D16611" w:rsidRDefault="00D16611">
      <w:pPr>
        <w:spacing w:after="0" w:line="240" w:lineRule="auto"/>
      </w:pPr>
      <w:r>
        <w:separator/>
      </w:r>
    </w:p>
  </w:endnote>
  <w:endnote w:type="continuationSeparator" w:id="0">
    <w:p w14:paraId="13407BB1" w14:textId="77777777" w:rsidR="00D16611" w:rsidRDefault="00D1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A1AB2" w14:textId="77777777" w:rsidR="00672462" w:rsidRDefault="00D16611" w:rsidP="00257920">
    <w:pPr>
      <w:pStyle w:val="AralkYok"/>
      <w:ind w:right="-99"/>
      <w:jc w:val="center"/>
      <w:rPr>
        <w:rFonts w:ascii="Arial" w:hAnsi="Arial" w:cs="Arial"/>
        <w:b/>
        <w:sz w:val="16"/>
        <w:u w:val="single"/>
      </w:rPr>
    </w:pPr>
  </w:p>
  <w:p w14:paraId="651ED0F0" w14:textId="77777777" w:rsidR="002D30BB" w:rsidRDefault="008E74AC" w:rsidP="00601DE7">
    <w:pPr>
      <w:pStyle w:val="AralkYok"/>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r w:rsidRPr="00601DE7">
      <w:rPr>
        <w:rFonts w:ascii="Arial" w:hAnsi="Arial" w:cs="Arial"/>
        <w:sz w:val="16"/>
        <w:szCs w:val="16"/>
      </w:rPr>
      <w:t>Tepebaşı -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601DE7" w:rsidRPr="00601DE7">
      <w:rPr>
        <w:rFonts w:ascii="Arial" w:hAnsi="Arial" w:cs="Arial"/>
        <w:sz w:val="16"/>
        <w:szCs w:val="16"/>
      </w:rPr>
      <w:t xml:space="preserve"> / </w:t>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14:paraId="6A4282D1" w14:textId="77777777" w:rsidR="00257920" w:rsidRPr="00601DE7" w:rsidRDefault="00D16611" w:rsidP="00601DE7">
    <w:pPr>
      <w:pStyle w:val="AralkYok"/>
      <w:ind w:right="-99"/>
      <w:jc w:val="center"/>
      <w:rPr>
        <w:rFonts w:ascii="Arial" w:eastAsia="Times New Roman" w:hAnsi="Arial" w:cs="Arial"/>
        <w:sz w:val="16"/>
        <w:szCs w:val="16"/>
      </w:rPr>
    </w:pPr>
    <w:hyperlink r:id="rId2" w:history="1">
      <w:r w:rsidR="008E74AC" w:rsidRPr="00601DE7">
        <w:rPr>
          <w:rFonts w:ascii="Arial" w:hAnsi="Arial" w:cs="Arial"/>
          <w:color w:val="000000"/>
          <w:sz w:val="16"/>
          <w:szCs w:val="16"/>
        </w:rPr>
        <w:t>facebook.com/IstanbulArastirmalariEnstitusu</w:t>
      </w:r>
    </w:hyperlink>
    <w:r w:rsidR="008E74AC" w:rsidRPr="00601DE7">
      <w:rPr>
        <w:rFonts w:ascii="Arial" w:eastAsia="Times New Roman" w:hAnsi="Arial" w:cs="Arial"/>
        <w:color w:val="000000"/>
        <w:sz w:val="16"/>
        <w:szCs w:val="16"/>
      </w:rPr>
      <w:t xml:space="preserve"> -</w:t>
    </w:r>
    <w:r w:rsidR="008E74AC" w:rsidRPr="00601DE7">
      <w:rPr>
        <w:rFonts w:ascii="Arial" w:hAnsi="Arial" w:cs="Arial"/>
        <w:color w:val="000000"/>
        <w:sz w:val="16"/>
        <w:szCs w:val="16"/>
      </w:rPr>
      <w:t xml:space="preserve"> </w:t>
    </w:r>
    <w:r w:rsidR="008E74AC" w:rsidRPr="00601DE7">
      <w:rPr>
        <w:rFonts w:ascii="Arial" w:eastAsia="Times New Roman" w:hAnsi="Arial" w:cs="Arial"/>
        <w:sz w:val="16"/>
        <w:szCs w:val="16"/>
      </w:rPr>
      <w:t>twitter.com/Ist_Arast_Enst</w:t>
    </w:r>
  </w:p>
  <w:p w14:paraId="14A180E4" w14:textId="77777777" w:rsidR="00257920" w:rsidRDefault="00D16611" w:rsidP="00601DE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3662F" w14:textId="77777777" w:rsidR="00D16611" w:rsidRDefault="00D16611">
      <w:pPr>
        <w:spacing w:after="0" w:line="240" w:lineRule="auto"/>
      </w:pPr>
      <w:r>
        <w:separator/>
      </w:r>
    </w:p>
  </w:footnote>
  <w:footnote w:type="continuationSeparator" w:id="0">
    <w:p w14:paraId="2FB009E4" w14:textId="77777777" w:rsidR="00D16611" w:rsidRDefault="00D16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D680F" w14:textId="58E71D45" w:rsidR="006154B8" w:rsidRDefault="0062623C" w:rsidP="006154B8">
    <w:pPr>
      <w:pStyle w:val="stbilgi"/>
      <w:jc w:val="center"/>
    </w:pPr>
    <w:r w:rsidRPr="003F2E91">
      <w:rPr>
        <w:rFonts w:asciiTheme="majorHAnsi" w:hAnsiTheme="majorHAnsi" w:cstheme="majorHAnsi"/>
        <w:b/>
        <w:noProof/>
        <w:lang w:eastAsia="tr-TR"/>
      </w:rPr>
      <w:drawing>
        <wp:inline distT="0" distB="0" distL="0" distR="0" wp14:anchorId="355AD747" wp14:editId="496DA441">
          <wp:extent cx="3524250" cy="501949"/>
          <wp:effectExtent l="0" t="0" r="0" b="0"/>
          <wp:docPr id="1" name="Picture 1"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93" cy="539043"/>
                  </a:xfrm>
                  <a:prstGeom prst="rect">
                    <a:avLst/>
                  </a:prstGeom>
                  <a:noFill/>
                  <a:ln>
                    <a:noFill/>
                  </a:ln>
                </pic:spPr>
              </pic:pic>
            </a:graphicData>
          </a:graphic>
        </wp:inline>
      </w:drawing>
    </w:r>
  </w:p>
  <w:p w14:paraId="45DBE93A" w14:textId="77777777" w:rsidR="0062623C" w:rsidRDefault="0062623C" w:rsidP="006154B8">
    <w:pPr>
      <w:pStyle w:val="stbilgi"/>
      <w:jc w:val="center"/>
    </w:pPr>
  </w:p>
  <w:p w14:paraId="19F54720" w14:textId="77777777" w:rsidR="0062623C" w:rsidRDefault="0062623C" w:rsidP="006154B8">
    <w:pPr>
      <w:pStyle w:val="stbilgi"/>
      <w:jc w:val="cent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1175D"/>
    <w:rsid w:val="00012888"/>
    <w:rsid w:val="0001364D"/>
    <w:rsid w:val="0001499C"/>
    <w:rsid w:val="00024E72"/>
    <w:rsid w:val="00046A40"/>
    <w:rsid w:val="00061CF5"/>
    <w:rsid w:val="0007225B"/>
    <w:rsid w:val="0007585D"/>
    <w:rsid w:val="000A50A1"/>
    <w:rsid w:val="000A5401"/>
    <w:rsid w:val="000C010D"/>
    <w:rsid w:val="000C14DE"/>
    <w:rsid w:val="00103FF0"/>
    <w:rsid w:val="00121EFC"/>
    <w:rsid w:val="0012341D"/>
    <w:rsid w:val="0014303D"/>
    <w:rsid w:val="001449C9"/>
    <w:rsid w:val="00151325"/>
    <w:rsid w:val="00175D4F"/>
    <w:rsid w:val="00181B8E"/>
    <w:rsid w:val="001824F1"/>
    <w:rsid w:val="00185AD2"/>
    <w:rsid w:val="001944E3"/>
    <w:rsid w:val="001A19C1"/>
    <w:rsid w:val="001B020E"/>
    <w:rsid w:val="001B46C8"/>
    <w:rsid w:val="001C33E4"/>
    <w:rsid w:val="001C3EA0"/>
    <w:rsid w:val="002034DB"/>
    <w:rsid w:val="00204D29"/>
    <w:rsid w:val="002218C4"/>
    <w:rsid w:val="00224BA3"/>
    <w:rsid w:val="00227D2F"/>
    <w:rsid w:val="00254142"/>
    <w:rsid w:val="002576C5"/>
    <w:rsid w:val="00280B75"/>
    <w:rsid w:val="00282CDE"/>
    <w:rsid w:val="00291798"/>
    <w:rsid w:val="002A5C59"/>
    <w:rsid w:val="002C0A43"/>
    <w:rsid w:val="002C415B"/>
    <w:rsid w:val="002C7394"/>
    <w:rsid w:val="002D30BB"/>
    <w:rsid w:val="002D50AF"/>
    <w:rsid w:val="002F1F67"/>
    <w:rsid w:val="002F6BC4"/>
    <w:rsid w:val="00312AD7"/>
    <w:rsid w:val="0031479A"/>
    <w:rsid w:val="0031769C"/>
    <w:rsid w:val="00323FD3"/>
    <w:rsid w:val="003346DD"/>
    <w:rsid w:val="003775DF"/>
    <w:rsid w:val="00393368"/>
    <w:rsid w:val="00397801"/>
    <w:rsid w:val="003E6657"/>
    <w:rsid w:val="003F14DA"/>
    <w:rsid w:val="003F4A14"/>
    <w:rsid w:val="004016CB"/>
    <w:rsid w:val="00406E23"/>
    <w:rsid w:val="00411531"/>
    <w:rsid w:val="00412110"/>
    <w:rsid w:val="00426C26"/>
    <w:rsid w:val="0043078E"/>
    <w:rsid w:val="004402CB"/>
    <w:rsid w:val="00442E5B"/>
    <w:rsid w:val="004507D2"/>
    <w:rsid w:val="00464BD4"/>
    <w:rsid w:val="00484C93"/>
    <w:rsid w:val="004A147A"/>
    <w:rsid w:val="004B6C22"/>
    <w:rsid w:val="004C0359"/>
    <w:rsid w:val="004D10A6"/>
    <w:rsid w:val="004D4BE4"/>
    <w:rsid w:val="004D5214"/>
    <w:rsid w:val="004D6CF4"/>
    <w:rsid w:val="004E0C1A"/>
    <w:rsid w:val="004E5B3D"/>
    <w:rsid w:val="004F6085"/>
    <w:rsid w:val="005001DB"/>
    <w:rsid w:val="0051793B"/>
    <w:rsid w:val="00522FF2"/>
    <w:rsid w:val="005411B1"/>
    <w:rsid w:val="00542E99"/>
    <w:rsid w:val="005464F9"/>
    <w:rsid w:val="00555197"/>
    <w:rsid w:val="00565EE8"/>
    <w:rsid w:val="0058088D"/>
    <w:rsid w:val="0058335D"/>
    <w:rsid w:val="0059474C"/>
    <w:rsid w:val="005D509D"/>
    <w:rsid w:val="005E053D"/>
    <w:rsid w:val="00601DE7"/>
    <w:rsid w:val="006075DB"/>
    <w:rsid w:val="006104E8"/>
    <w:rsid w:val="006124CF"/>
    <w:rsid w:val="0061764B"/>
    <w:rsid w:val="0062623C"/>
    <w:rsid w:val="00665E72"/>
    <w:rsid w:val="00665FA5"/>
    <w:rsid w:val="00675639"/>
    <w:rsid w:val="00676DD6"/>
    <w:rsid w:val="006838E5"/>
    <w:rsid w:val="00691570"/>
    <w:rsid w:val="006B65C4"/>
    <w:rsid w:val="006E7048"/>
    <w:rsid w:val="006F774D"/>
    <w:rsid w:val="006F77C4"/>
    <w:rsid w:val="00716FC2"/>
    <w:rsid w:val="007246D1"/>
    <w:rsid w:val="0075150C"/>
    <w:rsid w:val="00771259"/>
    <w:rsid w:val="00771882"/>
    <w:rsid w:val="007870AC"/>
    <w:rsid w:val="007A1E60"/>
    <w:rsid w:val="007B5202"/>
    <w:rsid w:val="007B75CE"/>
    <w:rsid w:val="007D676F"/>
    <w:rsid w:val="007D7F9B"/>
    <w:rsid w:val="007E1842"/>
    <w:rsid w:val="007F33D1"/>
    <w:rsid w:val="0080551A"/>
    <w:rsid w:val="00811C0C"/>
    <w:rsid w:val="00821F79"/>
    <w:rsid w:val="00822FCC"/>
    <w:rsid w:val="00833D1A"/>
    <w:rsid w:val="00835934"/>
    <w:rsid w:val="00837003"/>
    <w:rsid w:val="00857DCA"/>
    <w:rsid w:val="00861046"/>
    <w:rsid w:val="008649C6"/>
    <w:rsid w:val="00894519"/>
    <w:rsid w:val="008A113E"/>
    <w:rsid w:val="008A18C6"/>
    <w:rsid w:val="008A2BE9"/>
    <w:rsid w:val="008B314E"/>
    <w:rsid w:val="008B536B"/>
    <w:rsid w:val="008B5BB3"/>
    <w:rsid w:val="008B7A88"/>
    <w:rsid w:val="008C5E96"/>
    <w:rsid w:val="008D50AC"/>
    <w:rsid w:val="008E2D35"/>
    <w:rsid w:val="008E74AC"/>
    <w:rsid w:val="008F7663"/>
    <w:rsid w:val="0091590B"/>
    <w:rsid w:val="00923B36"/>
    <w:rsid w:val="009501F9"/>
    <w:rsid w:val="00950391"/>
    <w:rsid w:val="00957D04"/>
    <w:rsid w:val="0096110B"/>
    <w:rsid w:val="0096774F"/>
    <w:rsid w:val="00970E1C"/>
    <w:rsid w:val="0097220D"/>
    <w:rsid w:val="00982DEA"/>
    <w:rsid w:val="00994E79"/>
    <w:rsid w:val="009B0BB4"/>
    <w:rsid w:val="009C0257"/>
    <w:rsid w:val="009F7476"/>
    <w:rsid w:val="00A01209"/>
    <w:rsid w:val="00A10D42"/>
    <w:rsid w:val="00A1565F"/>
    <w:rsid w:val="00A22300"/>
    <w:rsid w:val="00A303B1"/>
    <w:rsid w:val="00A43E6F"/>
    <w:rsid w:val="00A602B5"/>
    <w:rsid w:val="00A70B6F"/>
    <w:rsid w:val="00A93967"/>
    <w:rsid w:val="00AA116F"/>
    <w:rsid w:val="00AA78C8"/>
    <w:rsid w:val="00AB288A"/>
    <w:rsid w:val="00AC4844"/>
    <w:rsid w:val="00AD07A0"/>
    <w:rsid w:val="00AD475B"/>
    <w:rsid w:val="00AE4BCC"/>
    <w:rsid w:val="00AF54E8"/>
    <w:rsid w:val="00AF6203"/>
    <w:rsid w:val="00B2170F"/>
    <w:rsid w:val="00B24984"/>
    <w:rsid w:val="00B26845"/>
    <w:rsid w:val="00B30185"/>
    <w:rsid w:val="00B34638"/>
    <w:rsid w:val="00B61739"/>
    <w:rsid w:val="00B61824"/>
    <w:rsid w:val="00B74C4C"/>
    <w:rsid w:val="00B947ED"/>
    <w:rsid w:val="00B95416"/>
    <w:rsid w:val="00BA491C"/>
    <w:rsid w:val="00BA535D"/>
    <w:rsid w:val="00BA5A45"/>
    <w:rsid w:val="00BA6895"/>
    <w:rsid w:val="00BB65DF"/>
    <w:rsid w:val="00BD303C"/>
    <w:rsid w:val="00BE500D"/>
    <w:rsid w:val="00BF400C"/>
    <w:rsid w:val="00BF40F8"/>
    <w:rsid w:val="00C00671"/>
    <w:rsid w:val="00C00A72"/>
    <w:rsid w:val="00C06B34"/>
    <w:rsid w:val="00C226DB"/>
    <w:rsid w:val="00C24E7D"/>
    <w:rsid w:val="00C25A71"/>
    <w:rsid w:val="00C525E3"/>
    <w:rsid w:val="00C535E7"/>
    <w:rsid w:val="00C549A2"/>
    <w:rsid w:val="00C62142"/>
    <w:rsid w:val="00C66C13"/>
    <w:rsid w:val="00C76CF2"/>
    <w:rsid w:val="00C85487"/>
    <w:rsid w:val="00C9129D"/>
    <w:rsid w:val="00CA3E5E"/>
    <w:rsid w:val="00CA60F6"/>
    <w:rsid w:val="00CC0CA2"/>
    <w:rsid w:val="00CE56B4"/>
    <w:rsid w:val="00CE5F41"/>
    <w:rsid w:val="00CE6BD9"/>
    <w:rsid w:val="00CF648D"/>
    <w:rsid w:val="00D1227C"/>
    <w:rsid w:val="00D156F1"/>
    <w:rsid w:val="00D16611"/>
    <w:rsid w:val="00D2555B"/>
    <w:rsid w:val="00D407A1"/>
    <w:rsid w:val="00D601D5"/>
    <w:rsid w:val="00D63561"/>
    <w:rsid w:val="00D7460B"/>
    <w:rsid w:val="00D836B2"/>
    <w:rsid w:val="00D843D9"/>
    <w:rsid w:val="00D86654"/>
    <w:rsid w:val="00D917BB"/>
    <w:rsid w:val="00DA0810"/>
    <w:rsid w:val="00DA21A5"/>
    <w:rsid w:val="00DA6061"/>
    <w:rsid w:val="00DB3E02"/>
    <w:rsid w:val="00DB6837"/>
    <w:rsid w:val="00DB760D"/>
    <w:rsid w:val="00DC6044"/>
    <w:rsid w:val="00DD39A2"/>
    <w:rsid w:val="00DD7352"/>
    <w:rsid w:val="00E00268"/>
    <w:rsid w:val="00E025B7"/>
    <w:rsid w:val="00E0408D"/>
    <w:rsid w:val="00E054FE"/>
    <w:rsid w:val="00E16E3A"/>
    <w:rsid w:val="00E22628"/>
    <w:rsid w:val="00E22768"/>
    <w:rsid w:val="00E26CD5"/>
    <w:rsid w:val="00E418BF"/>
    <w:rsid w:val="00E44AFD"/>
    <w:rsid w:val="00E70169"/>
    <w:rsid w:val="00E7614B"/>
    <w:rsid w:val="00E9125A"/>
    <w:rsid w:val="00E9241B"/>
    <w:rsid w:val="00E95AB2"/>
    <w:rsid w:val="00EB537D"/>
    <w:rsid w:val="00EC2F27"/>
    <w:rsid w:val="00EE534D"/>
    <w:rsid w:val="00EF09FA"/>
    <w:rsid w:val="00EF5773"/>
    <w:rsid w:val="00F14D9E"/>
    <w:rsid w:val="00F17F73"/>
    <w:rsid w:val="00F24430"/>
    <w:rsid w:val="00F24906"/>
    <w:rsid w:val="00F25B2F"/>
    <w:rsid w:val="00F26A80"/>
    <w:rsid w:val="00F374DD"/>
    <w:rsid w:val="00F46B11"/>
    <w:rsid w:val="00F50A2C"/>
    <w:rsid w:val="00F50F57"/>
    <w:rsid w:val="00F612F3"/>
    <w:rsid w:val="00F82BB0"/>
    <w:rsid w:val="00FB2F16"/>
    <w:rsid w:val="00FC0A35"/>
    <w:rsid w:val="00FC6350"/>
    <w:rsid w:val="00FC7AED"/>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0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semiHidden/>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semiHidden/>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151794548">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864368531">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560629828">
      <w:bodyDiv w:val="1"/>
      <w:marLeft w:val="0"/>
      <w:marRight w:val="0"/>
      <w:marTop w:val="0"/>
      <w:marBottom w:val="0"/>
      <w:divBdr>
        <w:top w:val="none" w:sz="0" w:space="0" w:color="auto"/>
        <w:left w:val="none" w:sz="0" w:space="0" w:color="auto"/>
        <w:bottom w:val="none" w:sz="0" w:space="0" w:color="auto"/>
        <w:right w:val="none" w:sz="0" w:space="0" w:color="auto"/>
      </w:divBdr>
    </w:div>
    <w:div w:id="1648513748">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D5210-A39B-4895-8434-5AA3B2F9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387</Words>
  <Characters>2210</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Amber Eroyan</cp:lastModifiedBy>
  <cp:revision>4</cp:revision>
  <cp:lastPrinted>2018-09-11T08:27:00Z</cp:lastPrinted>
  <dcterms:created xsi:type="dcterms:W3CDTF">2019-07-24T13:16:00Z</dcterms:created>
  <dcterms:modified xsi:type="dcterms:W3CDTF">2019-07-25T11:51:00Z</dcterms:modified>
</cp:coreProperties>
</file>